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s="Times New Roman"/>
          <w:color w:val="333333"/>
          <w:spacing w:val="8"/>
          <w:sz w:val="28"/>
          <w:szCs w:val="28"/>
        </w:rPr>
      </w:pPr>
      <w:bookmarkStart w:id="0" w:name="_GoBack"/>
      <w:bookmarkEnd w:id="0"/>
    </w:p>
    <w:p>
      <w:pPr>
        <w:adjustRightInd w:val="0"/>
        <w:snapToGrid w:val="0"/>
        <w:spacing w:line="360" w:lineRule="auto"/>
        <w:jc w:val="center"/>
        <w:rPr>
          <w:rFonts w:ascii="华文中宋" w:hAnsi="华文中宋" w:eastAsia="华文中宋" w:cs="Times New Roman"/>
          <w:b/>
          <w:bCs/>
          <w:sz w:val="32"/>
          <w:szCs w:val="32"/>
        </w:rPr>
      </w:pPr>
      <w:r>
        <w:rPr>
          <w:rFonts w:ascii="华文中宋" w:hAnsi="华文中宋" w:eastAsia="华文中宋" w:cs="Times New Roman"/>
          <w:b/>
          <w:bCs/>
          <w:color w:val="333333"/>
          <w:spacing w:val="8"/>
          <w:sz w:val="32"/>
          <w:szCs w:val="32"/>
        </w:rPr>
        <w:t>《中国经济学》</w:t>
      </w:r>
      <w:r>
        <w:rPr>
          <w:rFonts w:hint="eastAsia" w:ascii="华文中宋" w:hAnsi="华文中宋" w:eastAsia="华文中宋" w:cs="Times New Roman"/>
          <w:b/>
          <w:bCs/>
          <w:color w:val="333333"/>
          <w:spacing w:val="8"/>
          <w:sz w:val="32"/>
          <w:szCs w:val="32"/>
        </w:rPr>
        <w:t>“</w:t>
      </w:r>
      <w:r>
        <w:rPr>
          <w:rFonts w:ascii="华文中宋" w:hAnsi="华文中宋" w:eastAsia="华文中宋" w:cs="Times New Roman"/>
          <w:b/>
          <w:bCs/>
          <w:color w:val="333333"/>
          <w:spacing w:val="8"/>
          <w:sz w:val="32"/>
          <w:szCs w:val="32"/>
        </w:rPr>
        <w:t>中国道路</w:t>
      </w:r>
      <w:r>
        <w:rPr>
          <w:rFonts w:hint="eastAsia" w:ascii="华文中宋" w:hAnsi="华文中宋" w:eastAsia="华文中宋" w:cs="Times New Roman"/>
          <w:b/>
          <w:bCs/>
          <w:color w:val="333333"/>
          <w:spacing w:val="8"/>
          <w:sz w:val="32"/>
          <w:szCs w:val="32"/>
        </w:rPr>
        <w:t>”专题</w:t>
      </w:r>
      <w:r>
        <w:rPr>
          <w:rFonts w:ascii="华文中宋" w:hAnsi="华文中宋" w:eastAsia="华文中宋" w:cs="Times New Roman"/>
          <w:b/>
          <w:bCs/>
          <w:color w:val="333333"/>
          <w:spacing w:val="8"/>
          <w:sz w:val="32"/>
          <w:szCs w:val="32"/>
        </w:rPr>
        <w:t>征</w:t>
      </w:r>
      <w:r>
        <w:rPr>
          <w:rFonts w:hint="eastAsia" w:ascii="华文中宋" w:hAnsi="华文中宋" w:eastAsia="华文中宋" w:cs="Times New Roman"/>
          <w:b/>
          <w:bCs/>
          <w:color w:val="333333"/>
          <w:spacing w:val="8"/>
          <w:sz w:val="32"/>
          <w:szCs w:val="32"/>
        </w:rPr>
        <w:t>稿启事</w:t>
      </w:r>
    </w:p>
    <w:p>
      <w:pPr>
        <w:adjustRightInd w:val="0"/>
        <w:snapToGrid w:val="0"/>
        <w:spacing w:line="360" w:lineRule="auto"/>
        <w:rPr>
          <w:rFonts w:ascii="仿宋" w:hAnsi="仿宋" w:eastAsia="仿宋" w:cs="Times New Roman"/>
          <w:sz w:val="28"/>
          <w:szCs w:val="28"/>
        </w:rPr>
      </w:pPr>
    </w:p>
    <w:p>
      <w:pPr>
        <w:adjustRightInd w:val="0"/>
        <w:snapToGrid w:val="0"/>
        <w:spacing w:line="360" w:lineRule="auto"/>
        <w:ind w:firstLine="562" w:firstLineChars="200"/>
        <w:rPr>
          <w:rFonts w:ascii="黑体" w:hAnsi="黑体" w:eastAsia="黑体" w:cs="Times New Roman"/>
          <w:b/>
          <w:sz w:val="28"/>
          <w:szCs w:val="28"/>
        </w:rPr>
      </w:pPr>
      <w:r>
        <w:rPr>
          <w:rFonts w:ascii="黑体" w:hAnsi="黑体" w:eastAsia="黑体" w:cs="Times New Roman"/>
          <w:b/>
          <w:sz w:val="28"/>
          <w:szCs w:val="28"/>
        </w:rPr>
        <w:t>一、《中国经济学》简介</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《中国经济学》（Journal of China Economics (JCE)）是中国社会科学院数量经济与技术经济研究所主办的经济学综合性学术刊物，2022年1月创刊</w:t>
      </w:r>
      <w:r>
        <w:rPr>
          <w:rFonts w:hint="eastAsia" w:ascii="仿宋" w:hAnsi="仿宋" w:eastAsia="仿宋" w:cs="Times New Roman"/>
          <w:color w:val="333333"/>
          <w:spacing w:val="8"/>
          <w:sz w:val="28"/>
          <w:szCs w:val="28"/>
        </w:rPr>
        <w:t>，初期为集刊，首年为半年刊（6月和12月出刊）</w:t>
      </w:r>
      <w:r>
        <w:rPr>
          <w:rFonts w:ascii="仿宋" w:hAnsi="仿宋" w:eastAsia="仿宋" w:cs="Times New Roman"/>
          <w:color w:val="333333"/>
          <w:spacing w:val="8"/>
          <w:sz w:val="28"/>
          <w:szCs w:val="28"/>
        </w:rPr>
        <w:t>。</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本刊以习近平新时代中国特色社会主义思想为指导，以研究我国改革发展稳定重大理论和实践问题为主攻方向，繁荣中国学术，发展中国理论，传播中国思想，努力办成一本具有“</w:t>
      </w:r>
      <w:r>
        <w:rPr>
          <w:rStyle w:val="8"/>
          <w:rFonts w:ascii="仿宋" w:hAnsi="仿宋" w:eastAsia="仿宋" w:cs="Times New Roman"/>
          <w:b w:val="0"/>
          <w:color w:val="333333"/>
          <w:spacing w:val="8"/>
          <w:sz w:val="28"/>
          <w:szCs w:val="28"/>
        </w:rPr>
        <w:t>中国底蕴、中国元素、中国气派</w:t>
      </w:r>
      <w:r>
        <w:rPr>
          <w:rFonts w:ascii="仿宋" w:hAnsi="仿宋" w:eastAsia="仿宋" w:cs="Times New Roman"/>
          <w:color w:val="333333"/>
          <w:spacing w:val="8"/>
          <w:sz w:val="28"/>
          <w:szCs w:val="28"/>
        </w:rPr>
        <w:t>”的经济学综合性学术刊物。立足中国历史长河、本土土壤和重大经济社会问题，挖掘中国规律性经济现象和经济学故事，发表具有原创性的经济学论文，推动中国现象、中国问题、中国理论的本土化和科学化，为加快构建中国特色哲学社会科学“三大体系”贡献力量。</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本刊不仅发表重大问题的实证研究论文（但不提倡内卷式、思想重叠式的论文），而且更加注重发表战略性、全局性、前瞻性、思想性的纯文字论文，以及开辟新领域、提出新范式、运用新方法、使用新数据、总结新实践的开创性论文，上述三类论文拟各占期刊的三分之一左右篇幅。</w:t>
      </w:r>
    </w:p>
    <w:p>
      <w:pPr>
        <w:adjustRightInd w:val="0"/>
        <w:snapToGrid w:val="0"/>
        <w:spacing w:line="360" w:lineRule="auto"/>
        <w:ind w:firstLine="562" w:firstLineChars="200"/>
        <w:rPr>
          <w:rFonts w:ascii="黑体" w:hAnsi="黑体" w:eastAsia="黑体" w:cs="Times New Roman"/>
          <w:b/>
          <w:sz w:val="28"/>
          <w:szCs w:val="28"/>
        </w:rPr>
      </w:pPr>
      <w:r>
        <w:rPr>
          <w:rFonts w:ascii="黑体" w:hAnsi="黑体" w:eastAsia="黑体" w:cs="Times New Roman"/>
          <w:b/>
          <w:sz w:val="28"/>
          <w:szCs w:val="28"/>
        </w:rPr>
        <w:t>二、中国道路</w:t>
      </w:r>
      <w:r>
        <w:rPr>
          <w:rFonts w:hint="eastAsia" w:ascii="黑体" w:hAnsi="黑体" w:eastAsia="黑体" w:cs="Times New Roman"/>
          <w:b/>
          <w:sz w:val="28"/>
          <w:szCs w:val="28"/>
        </w:rPr>
        <w:t>专题征稿</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长期实践表明，中国立足自身国情和实践，从中华文明中汲取智慧，博采东西方各家之长，坚守但不僵化，借鉴但不照搬，在不断探索中形成了自己的发展道路</w:t>
      </w:r>
      <w:r>
        <w:rPr>
          <w:rFonts w:hint="eastAsia" w:ascii="仿宋" w:hAnsi="仿宋" w:eastAsia="仿宋" w:cs="Times New Roman"/>
          <w:color w:val="333333"/>
          <w:spacing w:val="8"/>
          <w:sz w:val="28"/>
          <w:szCs w:val="28"/>
        </w:rPr>
        <w:t>，在不断发展中努力促进中国治理体系和治理能力现代化</w:t>
      </w:r>
      <w:r>
        <w:rPr>
          <w:rFonts w:ascii="仿宋" w:hAnsi="仿宋" w:eastAsia="仿宋" w:cs="Times New Roman"/>
          <w:color w:val="333333"/>
          <w:spacing w:val="8"/>
          <w:sz w:val="28"/>
          <w:szCs w:val="28"/>
        </w:rPr>
        <w:t>。总结中国道路经验是《中国经济学》</w:t>
      </w:r>
      <w:r>
        <w:rPr>
          <w:rFonts w:hint="eastAsia" w:ascii="仿宋" w:hAnsi="仿宋" w:eastAsia="仿宋" w:cs="Times New Roman"/>
          <w:color w:val="333333"/>
          <w:spacing w:val="8"/>
          <w:sz w:val="28"/>
          <w:szCs w:val="28"/>
        </w:rPr>
        <w:t>期刊的</w:t>
      </w:r>
      <w:r>
        <w:rPr>
          <w:rFonts w:ascii="仿宋" w:hAnsi="仿宋" w:eastAsia="仿宋" w:cs="Times New Roman"/>
          <w:color w:val="333333"/>
          <w:spacing w:val="8"/>
          <w:sz w:val="28"/>
          <w:szCs w:val="28"/>
        </w:rPr>
        <w:t>使命所在</w:t>
      </w:r>
      <w:r>
        <w:rPr>
          <w:rFonts w:hint="eastAsia" w:ascii="仿宋" w:hAnsi="仿宋" w:eastAsia="仿宋" w:cs="Times New Roman"/>
          <w:color w:val="333333"/>
          <w:spacing w:val="8"/>
          <w:sz w:val="28"/>
          <w:szCs w:val="28"/>
        </w:rPr>
        <w:t>，</w:t>
      </w:r>
      <w:r>
        <w:rPr>
          <w:rFonts w:ascii="仿宋" w:hAnsi="仿宋" w:eastAsia="仿宋" w:cs="Times New Roman"/>
          <w:color w:val="333333"/>
          <w:spacing w:val="8"/>
          <w:sz w:val="28"/>
          <w:szCs w:val="28"/>
        </w:rPr>
        <w:t>《中国经济学》对中国道路文章约稿。文章要求根植于中国土壤、经济改革和发展的现实，提炼出经济领域标志性的中国现象、中国问题和中国解决方案；在中国改革开放和经济发展过程中，形成了具有中国特色的制度模式、治理模式、改革道路，关注中国特色，提炼出来中国经济学理论和故事。重点选题包含不限于以下</w:t>
      </w:r>
      <w:r>
        <w:rPr>
          <w:rFonts w:hint="eastAsia" w:ascii="仿宋" w:hAnsi="仿宋" w:eastAsia="仿宋" w:cs="Times New Roman"/>
          <w:color w:val="333333"/>
          <w:spacing w:val="8"/>
          <w:sz w:val="28"/>
          <w:szCs w:val="28"/>
        </w:rPr>
        <w:t>方面</w:t>
      </w:r>
      <w:r>
        <w:rPr>
          <w:rFonts w:ascii="仿宋" w:hAnsi="仿宋" w:eastAsia="仿宋" w:cs="Times New Roman"/>
          <w:color w:val="333333"/>
          <w:spacing w:val="8"/>
          <w:sz w:val="28"/>
          <w:szCs w:val="28"/>
        </w:rPr>
        <w:t>：</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中国式现代化道路</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中国经济奇迹的解释</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中国</w:t>
      </w:r>
      <w:r>
        <w:rPr>
          <w:rFonts w:hint="eastAsia" w:ascii="仿宋" w:hAnsi="仿宋" w:eastAsia="仿宋" w:cs="Times New Roman"/>
          <w:color w:val="333333"/>
          <w:spacing w:val="8"/>
          <w:sz w:val="28"/>
          <w:szCs w:val="28"/>
        </w:rPr>
        <w:t>特色</w:t>
      </w:r>
      <w:r>
        <w:rPr>
          <w:rFonts w:ascii="仿宋" w:hAnsi="仿宋" w:eastAsia="仿宋" w:cs="Times New Roman"/>
          <w:color w:val="333333"/>
          <w:spacing w:val="8"/>
          <w:sz w:val="28"/>
          <w:szCs w:val="28"/>
        </w:rPr>
        <w:t>经济治理</w:t>
      </w:r>
      <w:r>
        <w:rPr>
          <w:rFonts w:hint="eastAsia" w:ascii="仿宋" w:hAnsi="仿宋" w:eastAsia="仿宋" w:cs="Times New Roman"/>
          <w:color w:val="333333"/>
          <w:spacing w:val="8"/>
          <w:sz w:val="28"/>
          <w:szCs w:val="28"/>
        </w:rPr>
        <w:t>模式</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中国本土经济理论创新</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重大问题的中国方案</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资本作用与现代治理体系</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新发展阶段研究</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新发展理念研究</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统筹发展和安全研究</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构建</w:t>
      </w:r>
      <w:r>
        <w:rPr>
          <w:rFonts w:ascii="仿宋" w:hAnsi="仿宋" w:eastAsia="仿宋" w:cs="Times New Roman"/>
          <w:color w:val="333333"/>
          <w:spacing w:val="8"/>
          <w:sz w:val="28"/>
          <w:szCs w:val="28"/>
        </w:rPr>
        <w:t>新发展格局</w:t>
      </w:r>
      <w:r>
        <w:rPr>
          <w:rFonts w:hint="eastAsia" w:ascii="仿宋" w:hAnsi="仿宋" w:eastAsia="仿宋" w:cs="Times New Roman"/>
          <w:color w:val="333333"/>
          <w:spacing w:val="8"/>
          <w:sz w:val="28"/>
          <w:szCs w:val="28"/>
        </w:rPr>
        <w:t>之路</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推动高质量发展之路</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在高质量发展中促进</w:t>
      </w:r>
      <w:r>
        <w:rPr>
          <w:rFonts w:ascii="仿宋" w:hAnsi="仿宋" w:eastAsia="仿宋" w:cs="Times New Roman"/>
          <w:color w:val="333333"/>
          <w:spacing w:val="8"/>
          <w:sz w:val="28"/>
          <w:szCs w:val="28"/>
        </w:rPr>
        <w:t>共同富裕</w:t>
      </w:r>
      <w:r>
        <w:rPr>
          <w:rFonts w:hint="eastAsia" w:ascii="仿宋" w:hAnsi="仿宋" w:eastAsia="仿宋" w:cs="Times New Roman"/>
          <w:color w:val="333333"/>
          <w:spacing w:val="8"/>
          <w:sz w:val="28"/>
          <w:szCs w:val="28"/>
        </w:rPr>
        <w:t>之路</w:t>
      </w:r>
    </w:p>
    <w:p>
      <w:pPr>
        <w:pStyle w:val="5"/>
        <w:numPr>
          <w:ilvl w:val="0"/>
          <w:numId w:val="1"/>
        </w:numPr>
        <w:shd w:val="clear" w:color="auto" w:fill="FFFFFF"/>
        <w:adjustRightInd w:val="0"/>
        <w:snapToGrid w:val="0"/>
        <w:spacing w:before="0" w:beforeAutospacing="0" w:after="0" w:afterAutospacing="0" w:line="360" w:lineRule="auto"/>
        <w:jc w:val="both"/>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碳达峰碳中和之路</w:t>
      </w:r>
    </w:p>
    <w:p>
      <w:pPr>
        <w:adjustRightInd w:val="0"/>
        <w:snapToGrid w:val="0"/>
        <w:spacing w:line="360" w:lineRule="auto"/>
        <w:ind w:firstLine="562" w:firstLineChars="200"/>
        <w:rPr>
          <w:rFonts w:ascii="黑体" w:hAnsi="黑体" w:eastAsia="黑体" w:cs="Times New Roman"/>
          <w:b/>
          <w:sz w:val="28"/>
          <w:szCs w:val="28"/>
        </w:rPr>
      </w:pPr>
      <w:r>
        <w:rPr>
          <w:rFonts w:ascii="黑体" w:hAnsi="黑体" w:eastAsia="黑体" w:cs="Times New Roman"/>
          <w:b/>
          <w:sz w:val="28"/>
          <w:szCs w:val="28"/>
        </w:rPr>
        <w:t>三、</w:t>
      </w:r>
      <w:r>
        <w:rPr>
          <w:rFonts w:hint="eastAsia" w:ascii="黑体" w:hAnsi="黑体" w:eastAsia="黑体" w:cs="Times New Roman"/>
          <w:b/>
          <w:sz w:val="28"/>
          <w:szCs w:val="28"/>
        </w:rPr>
        <w:t>稿件体例</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《中国经济学》</w:t>
      </w:r>
      <w:r>
        <w:rPr>
          <w:rFonts w:hint="eastAsia" w:ascii="仿宋" w:hAnsi="仿宋" w:eastAsia="仿宋" w:cs="Times New Roman"/>
          <w:color w:val="333333"/>
          <w:spacing w:val="8"/>
          <w:sz w:val="28"/>
          <w:szCs w:val="28"/>
        </w:rPr>
        <w:t>期刊</w:t>
      </w:r>
      <w:r>
        <w:rPr>
          <w:rFonts w:ascii="仿宋" w:hAnsi="仿宋" w:eastAsia="仿宋" w:cs="Times New Roman"/>
          <w:color w:val="333333"/>
          <w:spacing w:val="8"/>
          <w:sz w:val="28"/>
          <w:szCs w:val="28"/>
        </w:rPr>
        <w:t>围绕中国道路征稿，字数1.5-3.0</w:t>
      </w:r>
      <w:r>
        <w:rPr>
          <w:rFonts w:hint="eastAsia" w:ascii="仿宋" w:hAnsi="仿宋" w:eastAsia="仿宋" w:cs="Times New Roman"/>
          <w:color w:val="333333"/>
          <w:spacing w:val="8"/>
          <w:sz w:val="28"/>
          <w:szCs w:val="28"/>
        </w:rPr>
        <w:t>万</w:t>
      </w:r>
      <w:r>
        <w:rPr>
          <w:rFonts w:ascii="仿宋" w:hAnsi="仿宋" w:eastAsia="仿宋" w:cs="Times New Roman"/>
          <w:color w:val="333333"/>
          <w:spacing w:val="8"/>
          <w:sz w:val="28"/>
          <w:szCs w:val="28"/>
        </w:rPr>
        <w:t>字，编辑部将</w:t>
      </w:r>
      <w:r>
        <w:rPr>
          <w:rFonts w:hint="eastAsia" w:ascii="仿宋" w:hAnsi="仿宋" w:eastAsia="仿宋" w:cs="Times New Roman"/>
          <w:color w:val="333333"/>
          <w:spacing w:val="8"/>
          <w:sz w:val="28"/>
          <w:szCs w:val="28"/>
        </w:rPr>
        <w:t>择优</w:t>
      </w:r>
      <w:r>
        <w:rPr>
          <w:rFonts w:ascii="仿宋" w:hAnsi="仿宋" w:eastAsia="仿宋" w:cs="Times New Roman"/>
          <w:color w:val="333333"/>
          <w:spacing w:val="8"/>
          <w:sz w:val="28"/>
          <w:szCs w:val="28"/>
        </w:rPr>
        <w:t>快速审稿发表。</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投稿邮箱：</w:t>
      </w:r>
      <w:r>
        <w:fldChar w:fldCharType="begin"/>
      </w:r>
      <w:r>
        <w:instrText xml:space="preserve"> HYPERLINK "mailto:editorjce@163.com" </w:instrText>
      </w:r>
      <w:r>
        <w:fldChar w:fldCharType="separate"/>
      </w:r>
      <w:r>
        <w:rPr>
          <w:rStyle w:val="9"/>
          <w:rFonts w:ascii="仿宋" w:hAnsi="仿宋" w:eastAsia="仿宋" w:cs="Times New Roman"/>
          <w:spacing w:val="8"/>
          <w:sz w:val="28"/>
          <w:szCs w:val="28"/>
        </w:rPr>
        <w:t>editorjce@163.com</w:t>
      </w:r>
      <w:r>
        <w:rPr>
          <w:rStyle w:val="9"/>
          <w:rFonts w:ascii="仿宋" w:hAnsi="仿宋" w:eastAsia="仿宋" w:cs="Times New Roman"/>
          <w:spacing w:val="8"/>
          <w:sz w:val="28"/>
          <w:szCs w:val="28"/>
        </w:rPr>
        <w:fldChar w:fldCharType="end"/>
      </w:r>
      <w:r>
        <w:rPr>
          <w:rFonts w:ascii="仿宋" w:hAnsi="仿宋" w:eastAsia="仿宋" w:cs="Times New Roman"/>
          <w:color w:val="333333"/>
          <w:spacing w:val="8"/>
          <w:sz w:val="28"/>
          <w:szCs w:val="28"/>
        </w:rPr>
        <w:t>；</w:t>
      </w:r>
      <w:r>
        <w:fldChar w:fldCharType="begin"/>
      </w:r>
      <w:r>
        <w:instrText xml:space="preserve"> HYPERLINK "mailto:并抄送jce@cass.org.cn" </w:instrText>
      </w:r>
      <w:r>
        <w:fldChar w:fldCharType="separate"/>
      </w:r>
      <w:r>
        <w:rPr>
          <w:rStyle w:val="9"/>
          <w:rFonts w:hint="eastAsia" w:ascii="仿宋" w:hAnsi="仿宋" w:eastAsia="仿宋" w:cs="Times New Roman"/>
          <w:spacing w:val="8"/>
          <w:sz w:val="28"/>
          <w:szCs w:val="28"/>
        </w:rPr>
        <w:t>并抄送jce</w:t>
      </w:r>
      <w:r>
        <w:rPr>
          <w:rStyle w:val="9"/>
          <w:rFonts w:ascii="仿宋" w:hAnsi="仿宋" w:eastAsia="仿宋" w:cs="Times New Roman"/>
          <w:spacing w:val="8"/>
          <w:sz w:val="28"/>
          <w:szCs w:val="28"/>
        </w:rPr>
        <w:t>@cass.org.cn</w:t>
      </w:r>
      <w:r>
        <w:rPr>
          <w:rStyle w:val="9"/>
          <w:rFonts w:ascii="仿宋" w:hAnsi="仿宋" w:eastAsia="仿宋" w:cs="Times New Roman"/>
          <w:spacing w:val="8"/>
          <w:sz w:val="28"/>
          <w:szCs w:val="28"/>
        </w:rPr>
        <w:fldChar w:fldCharType="end"/>
      </w:r>
      <w:r>
        <w:rPr>
          <w:rFonts w:ascii="仿宋" w:hAnsi="仿宋" w:eastAsia="仿宋" w:cs="Times New Roman"/>
          <w:color w:val="333333"/>
          <w:spacing w:val="8"/>
          <w:sz w:val="28"/>
          <w:szCs w:val="28"/>
        </w:rPr>
        <w:t xml:space="preserve"> </w:t>
      </w:r>
    </w:p>
    <w:p>
      <w:pPr>
        <w:pStyle w:val="5"/>
        <w:shd w:val="clear" w:color="auto" w:fill="FFFFFF"/>
        <w:adjustRightInd w:val="0"/>
        <w:snapToGrid w:val="0"/>
        <w:spacing w:before="0" w:beforeAutospacing="0" w:after="0" w:afterAutospacing="0" w:line="360" w:lineRule="auto"/>
        <w:ind w:firstLine="592" w:firstLineChars="200"/>
        <w:jc w:val="both"/>
        <w:rPr>
          <w:rFonts w:ascii="仿宋" w:hAnsi="仿宋" w:eastAsia="仿宋" w:cs="Times New Roman"/>
          <w:color w:val="333333"/>
          <w:spacing w:val="8"/>
          <w:sz w:val="28"/>
          <w:szCs w:val="28"/>
        </w:rPr>
      </w:pPr>
      <w:r>
        <w:rPr>
          <w:rFonts w:ascii="仿宋" w:hAnsi="仿宋" w:eastAsia="仿宋" w:cs="Times New Roman"/>
          <w:color w:val="333333"/>
          <w:spacing w:val="8"/>
          <w:sz w:val="28"/>
          <w:szCs w:val="28"/>
        </w:rPr>
        <w:t>论文须加封面，注明中英文标题、作者姓名、工作单位、职称、通讯地址、电话和电子邮箱等。欢迎作者提供个人学术简介，注明资助基金项目的名称和编号，欢迎加入致谢辞。</w:t>
      </w:r>
    </w:p>
    <w:p>
      <w:pPr>
        <w:pStyle w:val="5"/>
        <w:shd w:val="clear" w:color="auto" w:fill="FFFFFF"/>
        <w:adjustRightInd w:val="0"/>
        <w:snapToGrid w:val="0"/>
        <w:spacing w:before="0" w:beforeAutospacing="0" w:after="0" w:afterAutospacing="0" w:line="360" w:lineRule="auto"/>
        <w:rPr>
          <w:rFonts w:ascii="仿宋" w:hAnsi="仿宋" w:eastAsia="仿宋" w:cs="Times New Roman"/>
          <w:color w:val="333333"/>
          <w:spacing w:val="8"/>
          <w:sz w:val="28"/>
          <w:szCs w:val="28"/>
        </w:rPr>
      </w:pPr>
    </w:p>
    <w:p>
      <w:pPr>
        <w:pStyle w:val="5"/>
        <w:shd w:val="clear" w:color="auto" w:fill="FFFFFF"/>
        <w:adjustRightInd w:val="0"/>
        <w:snapToGrid w:val="0"/>
        <w:spacing w:before="0" w:beforeAutospacing="0" w:after="0" w:afterAutospacing="0" w:line="360" w:lineRule="auto"/>
        <w:rPr>
          <w:rFonts w:hint="eastAsia" w:ascii="仿宋" w:hAnsi="仿宋" w:eastAsia="仿宋" w:cs="Times New Roman"/>
          <w:color w:val="333333"/>
          <w:spacing w:val="8"/>
          <w:sz w:val="28"/>
          <w:szCs w:val="28"/>
        </w:rPr>
      </w:pPr>
    </w:p>
    <w:p>
      <w:pPr>
        <w:pStyle w:val="5"/>
        <w:shd w:val="clear" w:color="auto" w:fill="FFFFFF"/>
        <w:adjustRightInd w:val="0"/>
        <w:snapToGrid w:val="0"/>
        <w:spacing w:before="0" w:beforeAutospacing="0" w:after="0" w:afterAutospacing="0" w:line="360" w:lineRule="auto"/>
        <w:jc w:val="right"/>
        <w:rPr>
          <w:rFonts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《中国经济学》编辑部</w:t>
      </w:r>
    </w:p>
    <w:p>
      <w:pPr>
        <w:pStyle w:val="5"/>
        <w:shd w:val="clear" w:color="auto" w:fill="FFFFFF"/>
        <w:adjustRightInd w:val="0"/>
        <w:snapToGrid w:val="0"/>
        <w:spacing w:before="0" w:beforeAutospacing="0" w:after="0" w:afterAutospacing="0" w:line="360" w:lineRule="auto"/>
        <w:jc w:val="right"/>
        <w:rPr>
          <w:rFonts w:hint="eastAsia" w:ascii="仿宋" w:hAnsi="仿宋" w:eastAsia="仿宋" w:cs="Times New Roman"/>
          <w:color w:val="333333"/>
          <w:spacing w:val="8"/>
          <w:sz w:val="28"/>
          <w:szCs w:val="28"/>
        </w:rPr>
      </w:pPr>
      <w:r>
        <w:rPr>
          <w:rFonts w:hint="eastAsia" w:ascii="仿宋" w:hAnsi="仿宋" w:eastAsia="仿宋" w:cs="Times New Roman"/>
          <w:color w:val="333333"/>
          <w:spacing w:val="8"/>
          <w:sz w:val="28"/>
          <w:szCs w:val="28"/>
        </w:rPr>
        <w:t>2</w:t>
      </w:r>
      <w:r>
        <w:rPr>
          <w:rFonts w:ascii="仿宋" w:hAnsi="仿宋" w:eastAsia="仿宋" w:cs="Times New Roman"/>
          <w:color w:val="333333"/>
          <w:spacing w:val="8"/>
          <w:sz w:val="28"/>
          <w:szCs w:val="28"/>
        </w:rPr>
        <w:t>022</w:t>
      </w:r>
      <w:r>
        <w:rPr>
          <w:rFonts w:hint="eastAsia" w:ascii="仿宋" w:hAnsi="仿宋" w:eastAsia="仿宋" w:cs="Times New Roman"/>
          <w:color w:val="333333"/>
          <w:spacing w:val="8"/>
          <w:sz w:val="28"/>
          <w:szCs w:val="28"/>
        </w:rPr>
        <w:t>年2月1</w:t>
      </w:r>
      <w:r>
        <w:rPr>
          <w:rFonts w:ascii="仿宋" w:hAnsi="仿宋" w:eastAsia="仿宋" w:cs="Times New Roman"/>
          <w:color w:val="333333"/>
          <w:spacing w:val="8"/>
          <w:sz w:val="28"/>
          <w:szCs w:val="28"/>
        </w:rPr>
        <w:t>0</w:t>
      </w:r>
      <w:r>
        <w:rPr>
          <w:rFonts w:hint="eastAsia" w:ascii="仿宋" w:hAnsi="仿宋" w:eastAsia="仿宋" w:cs="Times New Roman"/>
          <w:color w:val="333333"/>
          <w:spacing w:val="8"/>
          <w:sz w:val="28"/>
          <w:szCs w:val="28"/>
        </w:rPr>
        <w:t>日</w:t>
      </w:r>
    </w:p>
    <w:sectPr>
      <w:footerReference r:id="rId3" w:type="default"/>
      <w:pgSz w:w="11906" w:h="16838"/>
      <w:pgMar w:top="1440" w:right="1800" w:bottom="1440" w:left="1800" w:header="851" w:footer="85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199659"/>
      <w:docPartObj>
        <w:docPartGallery w:val="AutoText"/>
      </w:docPartObj>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E41D2"/>
    <w:multiLevelType w:val="multilevel"/>
    <w:tmpl w:val="4B4E41D2"/>
    <w:lvl w:ilvl="0" w:tentative="0">
      <w:start w:val="1"/>
      <w:numFmt w:val="decimal"/>
      <w:lvlText w:val="%1."/>
      <w:lvlJc w:val="left"/>
      <w:pPr>
        <w:ind w:left="932" w:hanging="420"/>
      </w:pPr>
    </w:lvl>
    <w:lvl w:ilvl="1" w:tentative="0">
      <w:start w:val="1"/>
      <w:numFmt w:val="lowerLetter"/>
      <w:lvlText w:val="%2)"/>
      <w:lvlJc w:val="left"/>
      <w:pPr>
        <w:ind w:left="1352" w:hanging="420"/>
      </w:pPr>
    </w:lvl>
    <w:lvl w:ilvl="2" w:tentative="0">
      <w:start w:val="1"/>
      <w:numFmt w:val="lowerRoman"/>
      <w:lvlText w:val="%3."/>
      <w:lvlJc w:val="right"/>
      <w:pPr>
        <w:ind w:left="1772" w:hanging="420"/>
      </w:pPr>
    </w:lvl>
    <w:lvl w:ilvl="3" w:tentative="0">
      <w:start w:val="1"/>
      <w:numFmt w:val="decimal"/>
      <w:lvlText w:val="%4."/>
      <w:lvlJc w:val="left"/>
      <w:pPr>
        <w:ind w:left="2192" w:hanging="420"/>
      </w:pPr>
    </w:lvl>
    <w:lvl w:ilvl="4" w:tentative="0">
      <w:start w:val="1"/>
      <w:numFmt w:val="lowerLetter"/>
      <w:lvlText w:val="%5)"/>
      <w:lvlJc w:val="left"/>
      <w:pPr>
        <w:ind w:left="2612" w:hanging="420"/>
      </w:pPr>
    </w:lvl>
    <w:lvl w:ilvl="5" w:tentative="0">
      <w:start w:val="1"/>
      <w:numFmt w:val="lowerRoman"/>
      <w:lvlText w:val="%6."/>
      <w:lvlJc w:val="right"/>
      <w:pPr>
        <w:ind w:left="3032" w:hanging="420"/>
      </w:pPr>
    </w:lvl>
    <w:lvl w:ilvl="6" w:tentative="0">
      <w:start w:val="1"/>
      <w:numFmt w:val="decimal"/>
      <w:lvlText w:val="%7."/>
      <w:lvlJc w:val="left"/>
      <w:pPr>
        <w:ind w:left="3452" w:hanging="420"/>
      </w:pPr>
    </w:lvl>
    <w:lvl w:ilvl="7" w:tentative="0">
      <w:start w:val="1"/>
      <w:numFmt w:val="lowerLetter"/>
      <w:lvlText w:val="%8)"/>
      <w:lvlJc w:val="left"/>
      <w:pPr>
        <w:ind w:left="3872" w:hanging="420"/>
      </w:pPr>
    </w:lvl>
    <w:lvl w:ilvl="8" w:tentative="0">
      <w:start w:val="1"/>
      <w:numFmt w:val="lowerRoman"/>
      <w:lvlText w:val="%9."/>
      <w:lvlJc w:val="right"/>
      <w:pPr>
        <w:ind w:left="42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90"/>
    <w:rsid w:val="000766BA"/>
    <w:rsid w:val="000D7445"/>
    <w:rsid w:val="001042F3"/>
    <w:rsid w:val="001D6433"/>
    <w:rsid w:val="002D6880"/>
    <w:rsid w:val="00335D8A"/>
    <w:rsid w:val="00364202"/>
    <w:rsid w:val="00376182"/>
    <w:rsid w:val="003A0853"/>
    <w:rsid w:val="003A122A"/>
    <w:rsid w:val="003F4072"/>
    <w:rsid w:val="004244C4"/>
    <w:rsid w:val="00431EB3"/>
    <w:rsid w:val="00546E90"/>
    <w:rsid w:val="00706794"/>
    <w:rsid w:val="007276D7"/>
    <w:rsid w:val="007965BC"/>
    <w:rsid w:val="007A59AC"/>
    <w:rsid w:val="007B2B7C"/>
    <w:rsid w:val="007D3D1B"/>
    <w:rsid w:val="007E45BB"/>
    <w:rsid w:val="00822A7E"/>
    <w:rsid w:val="008A431B"/>
    <w:rsid w:val="009049EE"/>
    <w:rsid w:val="00A60E11"/>
    <w:rsid w:val="00B00E9E"/>
    <w:rsid w:val="00B16126"/>
    <w:rsid w:val="00B563C8"/>
    <w:rsid w:val="00B6256C"/>
    <w:rsid w:val="00BB5A50"/>
    <w:rsid w:val="00C30005"/>
    <w:rsid w:val="00C40C42"/>
    <w:rsid w:val="00C474E7"/>
    <w:rsid w:val="00D71823"/>
    <w:rsid w:val="00E71FDB"/>
    <w:rsid w:val="00EA2FE2"/>
    <w:rsid w:val="00F758A7"/>
    <w:rsid w:val="00F95769"/>
    <w:rsid w:val="2ABE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批注框文本 字符"/>
    <w:basedOn w:val="7"/>
    <w:link w:val="2"/>
    <w:semiHidden/>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页眉 字符"/>
    <w:basedOn w:val="7"/>
    <w:link w:val="4"/>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Words>
  <Characters>998</Characters>
  <Lines>8</Lines>
  <Paragraphs>2</Paragraphs>
  <TotalTime>22</TotalTime>
  <ScaleCrop>false</ScaleCrop>
  <LinksUpToDate>false</LinksUpToDate>
  <CharactersWithSpaces>1171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2022-02-09T14:19:00Z</dcterms:created>
  <dc:creator>ww www</dc:creator>
  <cp:lastModifiedBy>Sunshine</cp:lastModifiedBy>
  <dcterms:modified xsi:type="dcterms:W3CDTF">2022-02-10T01:15:48Z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73FE9C84802D476EB7002A2355A6CCA8</vt:lpwstr>
  </property>
</Properties>
</file>