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          </w:t>
      </w:r>
    </w:p>
    <w:p>
      <w:pPr>
        <w:ind w:left="0" w:leftChars="0" w:firstLine="1257" w:firstLineChars="393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“中国数量经济学</w:t>
      </w:r>
      <w:r>
        <w:rPr>
          <w:rFonts w:hint="eastAsia" w:ascii="黑体" w:eastAsia="黑体"/>
          <w:sz w:val="32"/>
          <w:szCs w:val="32"/>
          <w:lang w:eastAsia="zh-CN"/>
        </w:rPr>
        <w:t>卓越贡献奖</w:t>
      </w:r>
      <w:r>
        <w:rPr>
          <w:rFonts w:hint="eastAsia" w:ascii="黑体" w:eastAsia="黑体"/>
          <w:sz w:val="32"/>
          <w:szCs w:val="32"/>
        </w:rPr>
        <w:t>”表彰决定</w:t>
      </w:r>
    </w:p>
    <w:p>
      <w:pPr>
        <w:ind w:firstLine="750" w:firstLineChars="250"/>
        <w:rPr>
          <w:rFonts w:hint="eastAsia"/>
          <w:sz w:val="30"/>
          <w:szCs w:val="30"/>
        </w:rPr>
      </w:pPr>
    </w:p>
    <w:p>
      <w:pPr>
        <w:ind w:firstLine="750" w:firstLineChars="250"/>
        <w:rPr>
          <w:sz w:val="30"/>
          <w:szCs w:val="30"/>
        </w:rPr>
      </w:pPr>
    </w:p>
    <w:p>
      <w:pPr>
        <w:ind w:firstLine="6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中国数量经济学会第12届理事会第6次常务理事会全体会议于2017年10月21日在南昌召开，会议讨论通过了“中国数量经济学</w:t>
      </w:r>
      <w:r>
        <w:rPr>
          <w:rFonts w:hint="eastAsia" w:ascii="宋体" w:hAnsi="宋体"/>
          <w:sz w:val="30"/>
          <w:szCs w:val="30"/>
          <w:lang w:eastAsia="zh-CN"/>
        </w:rPr>
        <w:t>卓越贡献奖</w:t>
      </w:r>
      <w:r>
        <w:rPr>
          <w:rFonts w:hint="eastAsia" w:ascii="宋体" w:hAnsi="宋体"/>
          <w:sz w:val="30"/>
          <w:szCs w:val="30"/>
        </w:rPr>
        <w:t>奖励规则”，</w:t>
      </w:r>
      <w:r>
        <w:rPr>
          <w:rFonts w:hint="eastAsia" w:ascii="宋体" w:hAnsi="宋体"/>
          <w:sz w:val="30"/>
          <w:szCs w:val="30"/>
          <w:lang w:eastAsia="zh-CN"/>
        </w:rPr>
        <w:t>会议认为</w:t>
      </w:r>
      <w:r>
        <w:rPr>
          <w:rFonts w:hint="eastAsia" w:ascii="宋体" w:hAnsi="宋体"/>
          <w:sz w:val="30"/>
          <w:szCs w:val="30"/>
        </w:rPr>
        <w:t>乌家培等学者</w:t>
      </w:r>
      <w:r>
        <w:rPr>
          <w:rFonts w:hint="eastAsia" w:ascii="宋体" w:hAnsi="宋体"/>
          <w:sz w:val="30"/>
          <w:szCs w:val="30"/>
          <w:lang w:eastAsia="zh-CN"/>
        </w:rPr>
        <w:t>为</w:t>
      </w:r>
      <w:r>
        <w:rPr>
          <w:rFonts w:hint="eastAsia" w:ascii="宋体" w:hAnsi="宋体"/>
          <w:sz w:val="30"/>
          <w:szCs w:val="30"/>
        </w:rPr>
        <w:t>中国数量经济学</w:t>
      </w:r>
      <w:r>
        <w:rPr>
          <w:rFonts w:hint="eastAsia" w:ascii="宋体" w:hAnsi="宋体"/>
          <w:sz w:val="30"/>
          <w:szCs w:val="30"/>
          <w:lang w:eastAsia="zh-CN"/>
        </w:rPr>
        <w:t>会的成立建设与发展做出了卓越贡献，在数量经济学的教学研究中做出了重大成就，决定向其颁发</w:t>
      </w:r>
      <w:r>
        <w:rPr>
          <w:rFonts w:hint="eastAsia" w:ascii="宋体" w:hAnsi="宋体"/>
          <w:sz w:val="30"/>
          <w:szCs w:val="30"/>
        </w:rPr>
        <w:t>“中国数量经济学</w:t>
      </w:r>
      <w:r>
        <w:rPr>
          <w:rFonts w:hint="eastAsia" w:ascii="宋体" w:hAnsi="宋体"/>
          <w:sz w:val="30"/>
          <w:szCs w:val="30"/>
          <w:lang w:eastAsia="zh-CN"/>
        </w:rPr>
        <w:t>卓越贡献奖</w:t>
      </w:r>
      <w:r>
        <w:rPr>
          <w:rFonts w:hint="eastAsia" w:ascii="宋体" w:hAnsi="宋体"/>
          <w:sz w:val="30"/>
          <w:szCs w:val="30"/>
        </w:rPr>
        <w:t>”。</w:t>
      </w:r>
    </w:p>
    <w:p>
      <w:pPr>
        <w:ind w:firstLine="600"/>
        <w:rPr>
          <w:rFonts w:hint="eastAsia" w:ascii="宋体" w:hAnsi="宋体"/>
          <w:sz w:val="30"/>
          <w:szCs w:val="30"/>
        </w:rPr>
      </w:pPr>
    </w:p>
    <w:p>
      <w:pPr>
        <w:ind w:firstLine="600"/>
        <w:rPr>
          <w:rFonts w:hint="eastAsia" w:ascii="宋体" w:hAnsi="宋体"/>
          <w:sz w:val="30"/>
          <w:szCs w:val="30"/>
        </w:rPr>
      </w:pPr>
    </w:p>
    <w:p>
      <w:pPr>
        <w:ind w:firstLine="600"/>
        <w:rPr>
          <w:rFonts w:ascii="宋体" w:hAnsi="宋体"/>
          <w:sz w:val="30"/>
          <w:szCs w:val="30"/>
        </w:rPr>
      </w:pPr>
    </w:p>
    <w:p>
      <w:pPr>
        <w:ind w:firstLine="600"/>
        <w:rPr>
          <w:rFonts w:hint="eastAsia" w:ascii="宋体" w:hAnsi="宋体"/>
          <w:sz w:val="30"/>
          <w:szCs w:val="30"/>
        </w:rPr>
      </w:pPr>
    </w:p>
    <w:p>
      <w:pPr>
        <w:ind w:firstLine="600"/>
        <w:rPr>
          <w:rFonts w:hint="eastAsia" w:ascii="宋体" w:hAnsi="宋体"/>
          <w:sz w:val="30"/>
          <w:szCs w:val="30"/>
        </w:rPr>
      </w:pPr>
    </w:p>
    <w:p>
      <w:pPr>
        <w:ind w:left="4796" w:leftChars="284" w:hanging="4200" w:hangingChars="1400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</w:t>
      </w:r>
      <w:r>
        <w:rPr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</w:rPr>
        <w:t>中国数量经济学会</w:t>
      </w:r>
    </w:p>
    <w:p>
      <w:pPr>
        <w:ind w:firstLine="600"/>
        <w:rPr>
          <w:sz w:val="30"/>
          <w:szCs w:val="30"/>
        </w:rPr>
      </w:pPr>
      <w:r>
        <w:rPr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 xml:space="preserve">   </w:t>
      </w:r>
      <w:r>
        <w:rPr>
          <w:sz w:val="30"/>
          <w:szCs w:val="30"/>
        </w:rPr>
        <w:t xml:space="preserve"> 201</w:t>
      </w:r>
      <w:r>
        <w:rPr>
          <w:rFonts w:hint="eastAsia"/>
          <w:sz w:val="30"/>
          <w:szCs w:val="30"/>
        </w:rPr>
        <w:t>7年10月22日</w:t>
      </w:r>
    </w:p>
    <w:p>
      <w:pPr>
        <w:ind w:firstLine="0" w:firstLineChars="0"/>
        <w:rPr>
          <w:rFonts w:hint="eastAsia"/>
          <w:sz w:val="30"/>
          <w:szCs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left="0" w:leftChars="0" w:firstLine="416" w:firstLineChars="139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名单如下</w:t>
      </w:r>
      <w:r>
        <w:rPr>
          <w:rFonts w:hint="eastAsia"/>
          <w:sz w:val="30"/>
          <w:szCs w:val="30"/>
          <w:lang w:eastAsia="zh-CN"/>
        </w:rPr>
        <w:t>（按姓氏笔画排序）：</w:t>
      </w:r>
    </w:p>
    <w:p>
      <w:pPr>
        <w:ind w:left="0" w:leftChars="0" w:firstLine="0" w:firstLineChars="0"/>
        <w:rPr>
          <w:rFonts w:hint="eastAsia"/>
          <w:sz w:val="30"/>
          <w:szCs w:val="30"/>
          <w:lang w:eastAsia="zh-CN"/>
        </w:rPr>
      </w:pPr>
    </w:p>
    <w:tbl>
      <w:tblPr>
        <w:tblStyle w:val="6"/>
        <w:tblW w:w="95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43"/>
        <w:gridCol w:w="1380"/>
        <w:gridCol w:w="4337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7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航天集团710所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于景元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国务院发展研究中心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国家发展改革委员会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潼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国家信息中心      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乌家培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冯文权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刘树成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刘起运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李则杲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国务院发展研究中心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李泊溪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国务院发展研究中心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李善同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吴承业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佟仁城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汪同三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沈利生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陈锡康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  皓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中国社科院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赵振全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胡祖光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7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贺菊煌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全国人大常委会，中南财经政法大学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秦宛顺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唐国兴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董太亨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童恒庆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首都经贸大学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靳向兰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ind w:firstLine="0" w:firstLineChars="0"/>
        <w:rPr>
          <w:rFonts w:hint="eastAsia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left="-1050" w:leftChars="-500" w:right="-1050" w:rightChars="-500" w:firstLine="10" w:firstLineChars="0"/>
        <w:jc w:val="both"/>
        <w:textAlignment w:val="auto"/>
        <w:outlineLvl w:val="9"/>
        <w:rPr>
          <w:rFonts w:hint="eastAsia"/>
          <w:sz w:val="30"/>
          <w:szCs w:val="30"/>
        </w:rPr>
      </w:pPr>
    </w:p>
    <w:p/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B2575"/>
    <w:rsid w:val="682B2575"/>
    <w:rsid w:val="6A9C21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atLeas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2017-10-24T03:26:00Z</dcterms:created>
  <dc:creator>44</dc:creator>
  <cp:lastModifiedBy>44</cp:lastModifiedBy>
  <dcterms:modified xsi:type="dcterms:W3CDTF">2017-10-24T03:29:38Z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